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BA19" w14:textId="4A4C6FAB" w:rsidR="00441999" w:rsidRDefault="00441999" w:rsidP="00441999">
      <w:pPr>
        <w:pStyle w:val="ListParagraph"/>
        <w:pBdr>
          <w:bottom w:val="single" w:sz="12" w:space="1" w:color="auto"/>
        </w:pBdr>
        <w:ind w:left="0"/>
        <w:rPr>
          <w:b/>
          <w:bCs/>
          <w:color w:val="0088B8"/>
          <w:sz w:val="28"/>
          <w:szCs w:val="28"/>
        </w:rPr>
      </w:pPr>
      <w:bookmarkStart w:id="0" w:name="WorkersComp"/>
      <w:r>
        <w:rPr>
          <w:b/>
          <w:bCs/>
          <w:color w:val="0088B8"/>
          <w:sz w:val="28"/>
          <w:szCs w:val="28"/>
        </w:rPr>
        <w:t>Workers’ Compensation SOP</w:t>
      </w:r>
    </w:p>
    <w:p w14:paraId="7CE0ECC9" w14:textId="77777777" w:rsidR="00441999" w:rsidRDefault="00441999" w:rsidP="00441999">
      <w:pPr>
        <w:pStyle w:val="ListParagraph"/>
        <w:ind w:left="0"/>
        <w:rPr>
          <w:b/>
          <w:bCs/>
          <w:color w:val="0088B8"/>
          <w:sz w:val="28"/>
          <w:szCs w:val="28"/>
        </w:rPr>
      </w:pPr>
    </w:p>
    <w:bookmarkEnd w:id="0"/>
    <w:p w14:paraId="449725D3" w14:textId="350BEAAF" w:rsidR="00441999" w:rsidRDefault="00441999" w:rsidP="00441999">
      <w:pPr>
        <w:pStyle w:val="ListParagraph"/>
        <w:numPr>
          <w:ilvl w:val="0"/>
          <w:numId w:val="1"/>
        </w:numPr>
      </w:pPr>
      <w:r>
        <w:t xml:space="preserve">As soon as an employee reports an injury, their supervisor or manager will provide them with the </w:t>
      </w:r>
      <w:hyperlink r:id="rId8" w:history="1">
        <w:r w:rsidRPr="00034B55">
          <w:rPr>
            <w:rStyle w:val="Hyperlink"/>
          </w:rPr>
          <w:t>Accident Investigation Form</w:t>
        </w:r>
      </w:hyperlink>
      <w:r>
        <w:t xml:space="preserve"> located in the Employee Portal Library or reach out to HR for a copy of the form</w:t>
      </w:r>
    </w:p>
    <w:p w14:paraId="7592FA33" w14:textId="77777777" w:rsidR="00441999" w:rsidRDefault="00441999" w:rsidP="00441999">
      <w:pPr>
        <w:pStyle w:val="ListParagraph"/>
        <w:numPr>
          <w:ilvl w:val="0"/>
          <w:numId w:val="1"/>
        </w:numPr>
      </w:pPr>
      <w:r>
        <w:t xml:space="preserve">The manager will ask the employee if they need medical </w:t>
      </w:r>
      <w:proofErr w:type="gramStart"/>
      <w:r>
        <w:t>attention</w:t>
      </w:r>
      <w:proofErr w:type="gramEnd"/>
    </w:p>
    <w:p w14:paraId="22955B9C" w14:textId="5DD0DF53" w:rsidR="00441999" w:rsidRDefault="00441999" w:rsidP="00441999">
      <w:pPr>
        <w:pStyle w:val="ListParagraph"/>
        <w:numPr>
          <w:ilvl w:val="1"/>
          <w:numId w:val="1"/>
        </w:numPr>
      </w:pPr>
      <w:r>
        <w:t xml:space="preserve">If No – have the employee complete the </w:t>
      </w:r>
      <w:hyperlink r:id="rId9" w:history="1">
        <w:r w:rsidRPr="00886C21">
          <w:rPr>
            <w:rStyle w:val="Hyperlink"/>
          </w:rPr>
          <w:t>Refusal of Medical Treatment Form</w:t>
        </w:r>
      </w:hyperlink>
      <w:r>
        <w:t xml:space="preserve"> (same folder or ask HR)</w:t>
      </w:r>
    </w:p>
    <w:p w14:paraId="56E8247F" w14:textId="77777777" w:rsidR="00441999" w:rsidRDefault="00441999" w:rsidP="00441999">
      <w:pPr>
        <w:pStyle w:val="ListParagraph"/>
        <w:numPr>
          <w:ilvl w:val="1"/>
          <w:numId w:val="1"/>
        </w:numPr>
      </w:pPr>
      <w:r>
        <w:t xml:space="preserve">If </w:t>
      </w:r>
      <w:proofErr w:type="gramStart"/>
      <w:r>
        <w:t>Yes</w:t>
      </w:r>
      <w:proofErr w:type="gramEnd"/>
      <w:r>
        <w:t xml:space="preserve"> – send the employee to the nearest Urgent Care and have them advise them that this is a work related injury and should be billed to CGPP, Management LLC.  </w:t>
      </w:r>
    </w:p>
    <w:p w14:paraId="22CCF827" w14:textId="77777777" w:rsidR="00441999" w:rsidRDefault="00441999" w:rsidP="00441999">
      <w:pPr>
        <w:pStyle w:val="ListParagraph"/>
        <w:numPr>
          <w:ilvl w:val="0"/>
          <w:numId w:val="1"/>
        </w:numPr>
      </w:pPr>
      <w:r>
        <w:t>If the employee sought medical treatment, all discharge paperwork outlining treatment, medications, and restrictions will be submitted to HR.</w:t>
      </w:r>
    </w:p>
    <w:p w14:paraId="2C58A5BE" w14:textId="77777777" w:rsidR="00441999" w:rsidRDefault="00441999" w:rsidP="00441999">
      <w:pPr>
        <w:pStyle w:val="ListParagraph"/>
        <w:numPr>
          <w:ilvl w:val="0"/>
          <w:numId w:val="1"/>
        </w:numPr>
      </w:pPr>
      <w:r>
        <w:t>HR will determine if a claim needs to be filed with Hanover and will follow the steps below to file a claim:</w:t>
      </w:r>
    </w:p>
    <w:p w14:paraId="5FDB3EFE" w14:textId="77777777" w:rsidR="00441999" w:rsidRDefault="00441999" w:rsidP="00441999">
      <w:pPr>
        <w:pStyle w:val="ListParagraph"/>
        <w:numPr>
          <w:ilvl w:val="1"/>
          <w:numId w:val="1"/>
        </w:numPr>
      </w:pPr>
      <w:r>
        <w:t>Online via secure website:  hanover.com/claims</w:t>
      </w:r>
    </w:p>
    <w:p w14:paraId="790C6F5C" w14:textId="77777777" w:rsidR="00441999" w:rsidRDefault="00441999" w:rsidP="00441999">
      <w:pPr>
        <w:pStyle w:val="ListParagraph"/>
        <w:numPr>
          <w:ilvl w:val="1"/>
          <w:numId w:val="1"/>
        </w:numPr>
      </w:pPr>
      <w:r>
        <w:t>Telephone: 800.628.0250</w:t>
      </w:r>
    </w:p>
    <w:p w14:paraId="6D191B7F" w14:textId="77777777" w:rsidR="00441999" w:rsidRDefault="00441999" w:rsidP="00441999">
      <w:pPr>
        <w:pStyle w:val="ListParagraph"/>
        <w:numPr>
          <w:ilvl w:val="1"/>
          <w:numId w:val="1"/>
        </w:numPr>
      </w:pPr>
      <w:r>
        <w:t>Email: wcnewlosses@hanover.com</w:t>
      </w:r>
    </w:p>
    <w:p w14:paraId="7740D9BC" w14:textId="77777777" w:rsidR="00441999" w:rsidRDefault="00441999" w:rsidP="00441999">
      <w:pPr>
        <w:pStyle w:val="ListParagraph"/>
        <w:numPr>
          <w:ilvl w:val="1"/>
          <w:numId w:val="1"/>
        </w:numPr>
      </w:pPr>
      <w:r>
        <w:t>Complete the fields in the form that opens – the Policy Number is: WCZ J17556200</w:t>
      </w:r>
    </w:p>
    <w:p w14:paraId="74AB7FEC" w14:textId="77777777" w:rsidR="0084070E" w:rsidRDefault="0084070E" w:rsidP="0084070E">
      <w:pPr>
        <w:pStyle w:val="ListParagraph"/>
        <w:ind w:left="0"/>
      </w:pPr>
    </w:p>
    <w:p w14:paraId="3E46BBF4" w14:textId="10D91FF4" w:rsidR="0084070E" w:rsidRDefault="0084070E" w:rsidP="0084070E">
      <w:pPr>
        <w:pStyle w:val="ListParagraph"/>
        <w:ind w:left="0"/>
      </w:pPr>
      <w:r>
        <w:t xml:space="preserve">In the case of a needlestick the process is the same, but there is a set of blood labs to order and </w:t>
      </w:r>
      <w:proofErr w:type="gramStart"/>
      <w:r>
        <w:t>repeated</w:t>
      </w:r>
      <w:proofErr w:type="gramEnd"/>
      <w:r>
        <w:t xml:space="preserve"> at certain intervals.  This should be part of the clinic’s protocol, but this is what is recommended:</w:t>
      </w:r>
    </w:p>
    <w:p w14:paraId="3AA56791" w14:textId="77777777" w:rsidR="0084070E" w:rsidRDefault="0084070E" w:rsidP="0084070E">
      <w:pPr>
        <w:pStyle w:val="ListParagraph"/>
        <w:numPr>
          <w:ilvl w:val="2"/>
          <w:numId w:val="2"/>
        </w:numPr>
      </w:pPr>
      <w:r>
        <w:t xml:space="preserve">HIV – at the time of incident, repeated at 6 weeks, 3 months, and 6 </w:t>
      </w:r>
      <w:proofErr w:type="gramStart"/>
      <w:r>
        <w:t>months</w:t>
      </w:r>
      <w:proofErr w:type="gramEnd"/>
    </w:p>
    <w:p w14:paraId="7682FD0A" w14:textId="77777777" w:rsidR="0084070E" w:rsidRDefault="0084070E" w:rsidP="0084070E">
      <w:pPr>
        <w:pStyle w:val="ListParagraph"/>
        <w:numPr>
          <w:ilvl w:val="2"/>
          <w:numId w:val="2"/>
        </w:numPr>
      </w:pPr>
      <w:r>
        <w:t>Hep B – at the time of incident</w:t>
      </w:r>
    </w:p>
    <w:p w14:paraId="1A3260E5" w14:textId="77777777" w:rsidR="0084070E" w:rsidRDefault="0084070E" w:rsidP="0084070E">
      <w:pPr>
        <w:pStyle w:val="ListParagraph"/>
        <w:numPr>
          <w:ilvl w:val="2"/>
          <w:numId w:val="2"/>
        </w:numPr>
      </w:pPr>
      <w:r>
        <w:t xml:space="preserve">Hep C – at the time of incident and repeated at 2, 4, and 6 </w:t>
      </w:r>
      <w:proofErr w:type="gramStart"/>
      <w:r>
        <w:t>weeks</w:t>
      </w:r>
      <w:proofErr w:type="gramEnd"/>
    </w:p>
    <w:p w14:paraId="19BBF933" w14:textId="77777777" w:rsidR="0084070E" w:rsidRPr="0084124B" w:rsidRDefault="0084070E" w:rsidP="0084070E">
      <w:pPr>
        <w:pStyle w:val="ListParagraph"/>
        <w:numPr>
          <w:ilvl w:val="2"/>
          <w:numId w:val="2"/>
        </w:numPr>
      </w:pPr>
      <w:r>
        <w:t>AST/ALC</w:t>
      </w:r>
    </w:p>
    <w:p w14:paraId="506598DE" w14:textId="77777777" w:rsidR="002F2B5B" w:rsidRDefault="002F2B5B"/>
    <w:sectPr w:rsidR="002F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87AC1"/>
    <w:multiLevelType w:val="hybridMultilevel"/>
    <w:tmpl w:val="2F7E3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027B8"/>
    <w:multiLevelType w:val="hybridMultilevel"/>
    <w:tmpl w:val="024ECDC2"/>
    <w:lvl w:ilvl="0" w:tplc="FFFFFFFF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667696">
    <w:abstractNumId w:val="0"/>
  </w:num>
  <w:num w:numId="2" w16cid:durableId="40615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99"/>
    <w:rsid w:val="00034B55"/>
    <w:rsid w:val="002F2B5B"/>
    <w:rsid w:val="00441999"/>
    <w:rsid w:val="004B1DCF"/>
    <w:rsid w:val="00714E45"/>
    <w:rsid w:val="0084070E"/>
    <w:rsid w:val="008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FEFB"/>
  <w15:chartTrackingRefBased/>
  <w15:docId w15:val="{65AE6018-F60B-4ECF-B9DE-0966B285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B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acesetter-health.com/wp-content/uploads/2022/12/Report-of-Injury-or-Accid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pacesetter-health.com/wp-content/uploads/2022/12/Refusal-of-Medical-Treatment.doc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37FA148CB9C49B792C4BE59EBD015" ma:contentTypeVersion="16" ma:contentTypeDescription="Create a new document." ma:contentTypeScope="" ma:versionID="f7b9efb6c74c67bd4bb9cba2c623d184">
  <xsd:schema xmlns:xsd="http://www.w3.org/2001/XMLSchema" xmlns:xs="http://www.w3.org/2001/XMLSchema" xmlns:p="http://schemas.microsoft.com/office/2006/metadata/properties" xmlns:ns2="4325b3f0-5afa-4282-a05e-a3a3a445b439" xmlns:ns3="6fc24103-173a-4be9-a3a9-82edcf223ffb" targetNamespace="http://schemas.microsoft.com/office/2006/metadata/properties" ma:root="true" ma:fieldsID="607dbbce198b9c6f78bd28281caa57d8" ns2:_="" ns3:_="">
    <xsd:import namespace="4325b3f0-5afa-4282-a05e-a3a3a445b439"/>
    <xsd:import namespace="6fc24103-173a-4be9-a3a9-82edcf223f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5b3f0-5afa-4282-a05e-a3a3a445b4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151449-495a-48be-8c54-704f586aa9f0}" ma:internalName="TaxCatchAll" ma:showField="CatchAllData" ma:web="4325b3f0-5afa-4282-a05e-a3a3a445b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4103-173a-4be9-a3a9-82edcf223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fbda6b-c8f5-4d0d-ad55-f40085eb7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24103-173a-4be9-a3a9-82edcf223ffb">
      <Terms xmlns="http://schemas.microsoft.com/office/infopath/2007/PartnerControls"/>
    </lcf76f155ced4ddcb4097134ff3c332f>
    <TaxCatchAll xmlns="4325b3f0-5afa-4282-a05e-a3a3a445b439" xsi:nil="true"/>
  </documentManagement>
</p:properties>
</file>

<file path=customXml/itemProps1.xml><?xml version="1.0" encoding="utf-8"?>
<ds:datastoreItem xmlns:ds="http://schemas.openxmlformats.org/officeDocument/2006/customXml" ds:itemID="{DAA8FF7F-DA6F-4BEC-9E90-9C3CA212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5b3f0-5afa-4282-a05e-a3a3a445b439"/>
    <ds:schemaRef ds:uri="6fc24103-173a-4be9-a3a9-82edcf22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EAD28-0D71-41C8-8126-DE0FF9795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D38C0-F134-473C-A8E3-5EA3318DA8C1}">
  <ds:schemaRefs>
    <ds:schemaRef ds:uri="http://schemas.microsoft.com/office/2006/metadata/properties"/>
    <ds:schemaRef ds:uri="http://schemas.microsoft.com/office/infopath/2007/PartnerControls"/>
    <ds:schemaRef ds:uri="6fc24103-173a-4be9-a3a9-82edcf223ffb"/>
    <ds:schemaRef ds:uri="4325b3f0-5afa-4282-a05e-a3a3a445b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Neill</dc:creator>
  <cp:keywords/>
  <dc:description/>
  <cp:lastModifiedBy>Jessica Neill</cp:lastModifiedBy>
  <cp:revision>4</cp:revision>
  <dcterms:created xsi:type="dcterms:W3CDTF">2022-12-01T17:00:00Z</dcterms:created>
  <dcterms:modified xsi:type="dcterms:W3CDTF">2023-04-18T16:09:00Z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0x01010047A37FA148CB9C49B792C4BE59EBD015</vt:lpwstr>
  </property>
  <property fmtid="{D5CDD505-2E9C-101B-9397-08002B2CF9AE}" pid="3" name="MediaServiceImageTags">
    <vt:lpwstr/>
  </property>
</Properties>
</file>